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4968" w14:textId="77777777" w:rsidR="00E551F2" w:rsidRDefault="00000000">
      <w:pPr>
        <w:spacing w:before="40" w:after="40"/>
      </w:pPr>
      <w:r>
        <w:rPr>
          <w:b/>
          <w:bCs/>
          <w:sz w:val="28"/>
          <w:szCs w:val="28"/>
        </w:rPr>
        <w:t>NESP 2026 — Consultation Response Template</w:t>
      </w:r>
    </w:p>
    <w:p w14:paraId="389319C9" w14:textId="5AF6F516" w:rsidR="00E551F2" w:rsidRDefault="00000000">
      <w:pPr>
        <w:spacing w:before="40" w:after="120"/>
      </w:pPr>
      <w:r>
        <w:rPr>
          <w:i/>
          <w:iCs/>
          <w:color w:val="666666"/>
          <w:sz w:val="20"/>
          <w:szCs w:val="20"/>
        </w:rPr>
        <w:t xml:space="preserve">For </w:t>
      </w:r>
      <w:proofErr w:type="gramStart"/>
      <w:r w:rsidR="001D57D9">
        <w:rPr>
          <w:i/>
          <w:iCs/>
          <w:color w:val="666666"/>
          <w:sz w:val="20"/>
          <w:szCs w:val="20"/>
        </w:rPr>
        <w:t xml:space="preserve">you </w:t>
      </w:r>
      <w:r>
        <w:rPr>
          <w:i/>
          <w:iCs/>
          <w:color w:val="666666"/>
          <w:sz w:val="20"/>
          <w:szCs w:val="20"/>
        </w:rPr>
        <w:t xml:space="preserve"> to</w:t>
      </w:r>
      <w:proofErr w:type="gramEnd"/>
      <w:r>
        <w:rPr>
          <w:i/>
          <w:iCs/>
          <w:color w:val="666666"/>
          <w:sz w:val="20"/>
          <w:szCs w:val="20"/>
        </w:rPr>
        <w:t xml:space="preserve"> personalise and submit at forum.gov.bm/</w:t>
      </w:r>
      <w:proofErr w:type="spellStart"/>
      <w:r>
        <w:rPr>
          <w:i/>
          <w:iCs/>
          <w:color w:val="666666"/>
          <w:sz w:val="20"/>
          <w:szCs w:val="20"/>
        </w:rPr>
        <w:t>en</w:t>
      </w:r>
      <w:proofErr w:type="spellEnd"/>
      <w:r>
        <w:rPr>
          <w:i/>
          <w:iCs/>
          <w:color w:val="666666"/>
          <w:sz w:val="20"/>
          <w:szCs w:val="20"/>
        </w:rPr>
        <w:t>/projects/nesp-</w:t>
      </w:r>
      <w:proofErr w:type="gramStart"/>
      <w:r>
        <w:rPr>
          <w:i/>
          <w:iCs/>
          <w:color w:val="666666"/>
          <w:sz w:val="20"/>
          <w:szCs w:val="20"/>
        </w:rPr>
        <w:t>2026  |</w:t>
      </w:r>
      <w:proofErr w:type="gramEnd"/>
      <w:r>
        <w:rPr>
          <w:i/>
          <w:iCs/>
          <w:color w:val="666666"/>
          <w:sz w:val="20"/>
          <w:szCs w:val="20"/>
        </w:rPr>
        <w:t xml:space="preserve">  Deadline: May 21, 2026</w:t>
      </w:r>
    </w:p>
    <w:p w14:paraId="7E510949" w14:textId="77777777" w:rsidR="00E551F2" w:rsidRDefault="00E551F2">
      <w:pPr>
        <w:pBdr>
          <w:bottom w:val="single" w:sz="8" w:space="1" w:color="1B4F8A"/>
        </w:pBdr>
        <w:spacing w:before="120" w:after="120"/>
      </w:pPr>
    </w:p>
    <w:p w14:paraId="05DE2A7D" w14:textId="77777777" w:rsidR="00E551F2" w:rsidRDefault="00000000">
      <w:pPr>
        <w:spacing w:before="40" w:after="40"/>
        <w:rPr>
          <w:i/>
          <w:iCs/>
          <w:color w:val="666666"/>
          <w:sz w:val="20"/>
          <w:szCs w:val="20"/>
        </w:rPr>
      </w:pPr>
      <w:r>
        <w:rPr>
          <w:i/>
          <w:iCs/>
          <w:color w:val="666666"/>
          <w:sz w:val="20"/>
          <w:szCs w:val="20"/>
        </w:rPr>
        <w:t>HOW TO USE THIS TEMPLATE: Fill in your name, address and the items marked [in brackets]. Points 1–4 are the core submission — include all four. Points 5 and 6 are optional; include them if the topic matters to you. Add a personal sentence at the top to make your submission your own.</w:t>
      </w:r>
    </w:p>
    <w:p w14:paraId="7E035872" w14:textId="77777777" w:rsidR="0071091A" w:rsidRDefault="0071091A">
      <w:pPr>
        <w:spacing w:before="40" w:after="40"/>
      </w:pPr>
    </w:p>
    <w:p w14:paraId="37109F5B" w14:textId="77777777" w:rsidR="00E551F2" w:rsidRDefault="00000000">
      <w:pPr>
        <w:spacing w:before="40" w:after="40"/>
      </w:pPr>
      <w:r>
        <w:rPr>
          <w:i/>
          <w:iCs/>
          <w:color w:val="2C6860"/>
          <w:sz w:val="20"/>
          <w:szCs w:val="20"/>
        </w:rPr>
        <w:t>Submit at: forum.gov.bm/</w:t>
      </w:r>
      <w:proofErr w:type="spellStart"/>
      <w:r>
        <w:rPr>
          <w:i/>
          <w:iCs/>
          <w:color w:val="2C6860"/>
          <w:sz w:val="20"/>
          <w:szCs w:val="20"/>
        </w:rPr>
        <w:t>en</w:t>
      </w:r>
      <w:proofErr w:type="spellEnd"/>
      <w:r>
        <w:rPr>
          <w:i/>
          <w:iCs/>
          <w:color w:val="2C6860"/>
          <w:sz w:val="20"/>
          <w:szCs w:val="20"/>
        </w:rPr>
        <w:t>/projects/nesp-2026</w:t>
      </w:r>
    </w:p>
    <w:p w14:paraId="13BE2467" w14:textId="77777777" w:rsidR="00E551F2" w:rsidRDefault="00E551F2"/>
    <w:p w14:paraId="5F09B896" w14:textId="77777777" w:rsidR="00E551F2" w:rsidRDefault="00E551F2">
      <w:pPr>
        <w:pBdr>
          <w:bottom w:val="single" w:sz="8" w:space="1" w:color="1B4F8A"/>
        </w:pBdr>
        <w:spacing w:before="120" w:after="120"/>
      </w:pPr>
    </w:p>
    <w:p w14:paraId="12FB30AE" w14:textId="77777777" w:rsidR="00E551F2" w:rsidRDefault="00000000">
      <w:pPr>
        <w:spacing w:before="240" w:after="80"/>
      </w:pPr>
      <w:r>
        <w:rPr>
          <w:b/>
          <w:bCs/>
          <w:color w:val="1B4F8A"/>
          <w:sz w:val="24"/>
          <w:szCs w:val="24"/>
        </w:rPr>
        <w:t>NESP 2026 — Public Consultation Submission</w:t>
      </w:r>
    </w:p>
    <w:p w14:paraId="49874E83" w14:textId="77777777" w:rsidR="00E551F2" w:rsidRDefault="00000000">
      <w:pPr>
        <w:spacing w:before="40" w:after="160"/>
      </w:pPr>
      <w:r>
        <w:rPr>
          <w:b/>
          <w:bCs/>
        </w:rPr>
        <w:t xml:space="preserve">Submitted by: </w:t>
      </w:r>
      <w:r>
        <w:t>[Your Full Name], [Your Address]</w:t>
      </w:r>
    </w:p>
    <w:p w14:paraId="66DBE67B" w14:textId="77777777" w:rsidR="00E551F2" w:rsidRDefault="00000000">
      <w:pPr>
        <w:spacing w:before="60" w:after="60"/>
      </w:pPr>
      <w:r>
        <w:t>Dear Minister,</w:t>
      </w:r>
    </w:p>
    <w:p w14:paraId="1D25F64B" w14:textId="77777777" w:rsidR="00E551F2" w:rsidRDefault="00E551F2"/>
    <w:p w14:paraId="54666D84" w14:textId="77777777" w:rsidR="00E551F2" w:rsidRDefault="00000000">
      <w:pPr>
        <w:spacing w:before="60" w:after="60"/>
      </w:pPr>
      <w:r>
        <w:t>Thank you for the opportunity to comment on the NESP 2026 consultation. I am a [homeowner / business owner / resident] in Bermuda. This policy will shape energy costs and energy independence on this island for a generation, and I believe it deserves to be tested against the evidence.</w:t>
      </w:r>
    </w:p>
    <w:p w14:paraId="78844BB9" w14:textId="77777777" w:rsidR="00E551F2" w:rsidRDefault="00E551F2"/>
    <w:p w14:paraId="0659F232" w14:textId="77777777" w:rsidR="00E551F2" w:rsidRDefault="00000000">
      <w:pPr>
        <w:spacing w:before="40" w:after="40"/>
      </w:pPr>
      <w:r>
        <w:rPr>
          <w:i/>
          <w:iCs/>
          <w:color w:val="666666"/>
          <w:sz w:val="20"/>
          <w:szCs w:val="20"/>
        </w:rPr>
        <w:t>[Optional: add one sentence about your personal connection, e.g. "I have lived in Bermuda for X years and have seen electricity bills rise significantly over that time."]</w:t>
      </w:r>
    </w:p>
    <w:p w14:paraId="43AD108D" w14:textId="77777777" w:rsidR="00E551F2" w:rsidRDefault="00E551F2"/>
    <w:p w14:paraId="6160C763" w14:textId="77777777" w:rsidR="00E551F2" w:rsidRDefault="00E551F2">
      <w:pPr>
        <w:pBdr>
          <w:bottom w:val="single" w:sz="6" w:space="1" w:color="CCCCCC"/>
        </w:pBdr>
        <w:spacing w:before="200" w:after="200"/>
      </w:pPr>
    </w:p>
    <w:p w14:paraId="58CE1CD2" w14:textId="77777777" w:rsidR="00E551F2" w:rsidRDefault="00000000">
      <w:pPr>
        <w:pStyle w:val="Heading2"/>
      </w:pPr>
      <w:r>
        <w:t>1. RISING BILLS HAVE A STRUCTURAL CAUSE THAT THE POLICY DOES NOT ADDRESS</w:t>
      </w:r>
    </w:p>
    <w:p w14:paraId="763487CA" w14:textId="77777777" w:rsidR="00E551F2" w:rsidRDefault="00000000">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584A58FA" w14:textId="77777777" w:rsidR="00E551F2" w:rsidRDefault="00E551F2"/>
    <w:p w14:paraId="37444DC1" w14:textId="77777777" w:rsidR="00E551F2" w:rsidRDefault="00000000">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5267C445" w14:textId="77777777" w:rsidR="00E551F2" w:rsidRDefault="00E551F2"/>
    <w:p w14:paraId="71E17F21" w14:textId="77777777" w:rsidR="00E551F2" w:rsidRDefault="00000000">
      <w:pPr>
        <w:spacing w:before="60" w:after="60"/>
      </w:pPr>
      <w:r>
        <w:t xml:space="preserve">I urge the Ministry to commission a clear, public analysis of what is </w:t>
      </w:r>
      <w:proofErr w:type="gramStart"/>
      <w:r>
        <w:t>actually driving</w:t>
      </w:r>
      <w:proofErr w:type="gramEnd"/>
      <w:r>
        <w:t xml:space="preserve"> demand decline before finalising policy.</w:t>
      </w:r>
    </w:p>
    <w:p w14:paraId="72D6FCB0" w14:textId="77777777" w:rsidR="00E551F2" w:rsidRDefault="00E551F2"/>
    <w:p w14:paraId="3CA8D4C3" w14:textId="77777777" w:rsidR="00E551F2" w:rsidRDefault="00E551F2">
      <w:pPr>
        <w:pBdr>
          <w:bottom w:val="single" w:sz="6" w:space="1" w:color="CCCCCC"/>
        </w:pBdr>
        <w:spacing w:before="200" w:after="200"/>
      </w:pPr>
    </w:p>
    <w:p w14:paraId="33F71B2D" w14:textId="77777777" w:rsidR="00E551F2" w:rsidRDefault="00000000">
      <w:pPr>
        <w:pStyle w:val="Heading2"/>
      </w:pPr>
      <w:r>
        <w:lastRenderedPageBreak/>
        <w:t>2. LNG HAS ALREADY BEEN EXAMINED AND REJECTED, TWICE, FOR CLEAR REASONS</w:t>
      </w:r>
    </w:p>
    <w:p w14:paraId="29DA5B20" w14:textId="77777777" w:rsidR="00E551F2" w:rsidRDefault="00000000">
      <w:pPr>
        <w:spacing w:before="60" w:after="60"/>
      </w:pPr>
      <w:r>
        <w:t>Bermuda conducted two rigorous, independently reviewed Integrated Resource Planning exercises in 2019 and 2024. Both pointed away from LNG.</w:t>
      </w:r>
    </w:p>
    <w:p w14:paraId="38E6A2EE" w14:textId="77777777" w:rsidR="00E551F2" w:rsidRDefault="00E551F2"/>
    <w:p w14:paraId="0305692B" w14:textId="77777777" w:rsidR="00E551F2" w:rsidRDefault="00000000">
      <w:pPr>
        <w:spacing w:before="60" w:after="60"/>
      </w:pPr>
      <w:r>
        <w:t xml:space="preserve">The 2019 RA-approved IRP selected the non-LNG path, warning that an LNG commitment "would influence energy policy and prices for up to 50 years." LNG was only approximately 6% cheaper under base case assumptions, and a 25% increase in costs would reverse that advantage entirely. </w:t>
      </w:r>
      <w:proofErr w:type="spellStart"/>
      <w:r>
        <w:t>BELCO's</w:t>
      </w:r>
      <w:proofErr w:type="spellEnd"/>
      <w:r>
        <w:t xml:space="preserve"> own 2024 Preferred Plan also rejected LNG, selecting solar, battery storage, and other renewables instead. </w:t>
      </w:r>
      <w:proofErr w:type="spellStart"/>
      <w:r>
        <w:t>BELCO's</w:t>
      </w:r>
      <w:proofErr w:type="spellEnd"/>
      <w:r>
        <w:t xml:space="preserve"> own generation cost data shows solar at $0.072/kWh, the cheapest available option by a wide margin.</w:t>
      </w:r>
    </w:p>
    <w:p w14:paraId="01A04EE5" w14:textId="77777777" w:rsidR="00E551F2" w:rsidRDefault="00E551F2"/>
    <w:p w14:paraId="7DFF6A7A" w14:textId="77777777" w:rsidR="00E551F2" w:rsidRDefault="00000000">
      <w:pPr>
        <w:spacing w:before="60" w:after="60"/>
      </w:pPr>
      <w:r>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AA4BF81" w14:textId="77777777" w:rsidR="00E551F2" w:rsidRDefault="00E551F2"/>
    <w:p w14:paraId="2D5381F8" w14:textId="77777777" w:rsidR="00E551F2" w:rsidRDefault="00000000">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77ADD338" w14:textId="77777777" w:rsidR="00E551F2" w:rsidRDefault="00E551F2"/>
    <w:p w14:paraId="628CFA29" w14:textId="77777777" w:rsidR="00E551F2" w:rsidRDefault="00000000">
      <w:pPr>
        <w:spacing w:before="60" w:after="60"/>
      </w:pPr>
      <w:r>
        <w:t>I ask the Ministry to explain what new evidence justifies reversing two carefully considered planning decisions.</w:t>
      </w:r>
    </w:p>
    <w:p w14:paraId="5565E99C" w14:textId="77777777" w:rsidR="00E551F2" w:rsidRDefault="00E551F2"/>
    <w:p w14:paraId="41BFE308" w14:textId="77777777" w:rsidR="00E551F2" w:rsidRDefault="00E551F2">
      <w:pPr>
        <w:pBdr>
          <w:bottom w:val="single" w:sz="6" w:space="1" w:color="CCCCCC"/>
        </w:pBdr>
        <w:spacing w:before="200" w:after="200"/>
      </w:pPr>
    </w:p>
    <w:p w14:paraId="7975902E" w14:textId="77777777" w:rsidR="00E551F2" w:rsidRDefault="00000000">
      <w:pPr>
        <w:pStyle w:val="Heading2"/>
      </w:pPr>
      <w:r>
        <w:t>3. CAPITAL MUST BE INVESTED IN FLEXIBLE SOLUTIONS, NOT LOCKED INTO FOSSIL FUEL INFRASTRUCTURE</w:t>
      </w:r>
    </w:p>
    <w:p w14:paraId="2E293298" w14:textId="77777777" w:rsidR="00E551F2" w:rsidRDefault="00000000">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D86AAAF" w14:textId="77777777" w:rsidR="00E551F2" w:rsidRDefault="00E551F2"/>
    <w:p w14:paraId="324F07FE" w14:textId="77777777" w:rsidR="00E551F2" w:rsidRDefault="00000000">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CF25E09" w14:textId="77777777" w:rsidR="00E551F2" w:rsidRDefault="00E551F2"/>
    <w:p w14:paraId="190E530B" w14:textId="77777777" w:rsidR="00E551F2" w:rsidRDefault="00000000">
      <w:pPr>
        <w:spacing w:before="60" w:after="60"/>
      </w:pPr>
      <w:r>
        <w:t>I urge the Ministry to require any proposed LNG investment to be explicitly evaluated against equivalent capital invested in modern, flexible alternatives.</w:t>
      </w:r>
    </w:p>
    <w:p w14:paraId="55948351" w14:textId="77777777" w:rsidR="00E551F2" w:rsidRDefault="00E551F2"/>
    <w:p w14:paraId="3D7EAEB7" w14:textId="77777777" w:rsidR="00E551F2" w:rsidRDefault="00E551F2">
      <w:pPr>
        <w:pBdr>
          <w:bottom w:val="single" w:sz="6" w:space="1" w:color="CCCCCC"/>
        </w:pBdr>
        <w:spacing w:before="200" w:after="200"/>
      </w:pPr>
    </w:p>
    <w:p w14:paraId="400178B9" w14:textId="77777777" w:rsidR="00E551F2" w:rsidRDefault="00000000">
      <w:pPr>
        <w:pStyle w:val="Heading2"/>
      </w:pPr>
      <w:r>
        <w:lastRenderedPageBreak/>
        <w:t>4. RENEW THE COMMITMENT TO CLEAN ENERGY WITH THE TOOLS TO DELIVER IT</w:t>
      </w:r>
    </w:p>
    <w:p w14:paraId="13812DAC" w14:textId="77777777" w:rsidR="00E551F2" w:rsidRDefault="00000000">
      <w:pPr>
        <w:spacing w:before="60" w:after="60"/>
      </w:pPr>
      <w:r>
        <w:t xml:space="preserve">Bermuda's own analysis shows 59% renewable electricity is achievable. The tools exist: solar at $0.072/kWh, rapidly improving battery storage (now cheaper than new gas plants, per </w:t>
      </w:r>
      <w:proofErr w:type="spellStart"/>
      <w:r>
        <w:t>BloombergNEF</w:t>
      </w:r>
      <w:proofErr w:type="spellEnd"/>
      <w:r>
        <w:t>,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5DC1D881" w14:textId="77777777" w:rsidR="00E551F2" w:rsidRDefault="00E551F2"/>
    <w:p w14:paraId="709BAF77" w14:textId="77777777" w:rsidR="00E551F2" w:rsidRDefault="00000000">
      <w:pPr>
        <w:spacing w:before="60" w:after="60"/>
      </w:pPr>
      <w:r>
        <w:t>I urge the Ministry to commit to these mechanisms with defined timelines rather than reopening a fuel pathway its own planning has twice set aside.</w:t>
      </w:r>
    </w:p>
    <w:p w14:paraId="1FA769EF" w14:textId="77777777" w:rsidR="00E551F2" w:rsidRDefault="00E551F2"/>
    <w:p w14:paraId="7497B97B" w14:textId="77777777" w:rsidR="00E551F2" w:rsidRDefault="00E551F2"/>
    <w:p w14:paraId="7BB3A4B5" w14:textId="77777777" w:rsidR="00E551F2" w:rsidRDefault="00000000">
      <w:pPr>
        <w:spacing w:before="200" w:after="80"/>
      </w:pPr>
      <w:r>
        <w:rPr>
          <w:b/>
          <w:bCs/>
          <w:caps/>
          <w:color w:val="666666"/>
          <w:sz w:val="18"/>
          <w:szCs w:val="18"/>
        </w:rPr>
        <w:t xml:space="preserve">OPTIONAL — POINT 5: </w:t>
      </w:r>
      <w:proofErr w:type="gramStart"/>
      <w:r>
        <w:rPr>
          <w:b/>
          <w:bCs/>
          <w:caps/>
          <w:color w:val="666666"/>
          <w:sz w:val="18"/>
          <w:szCs w:val="18"/>
        </w:rPr>
        <w:t>EMISSIONS</w:t>
      </w:r>
      <w:r>
        <w:rPr>
          <w:i/>
          <w:iCs/>
          <w:color w:val="666666"/>
          <w:sz w:val="18"/>
          <w:szCs w:val="18"/>
        </w:rPr>
        <w:t xml:space="preserve">  (</w:t>
      </w:r>
      <w:proofErr w:type="gramEnd"/>
      <w:r>
        <w:rPr>
          <w:i/>
          <w:iCs/>
          <w:color w:val="666666"/>
          <w:sz w:val="18"/>
          <w:szCs w:val="18"/>
        </w:rPr>
        <w:t>include if you wish to address the environmental case for LNG)</w:t>
      </w:r>
    </w:p>
    <w:p w14:paraId="35C2ABDD" w14:textId="77777777" w:rsidR="00E551F2" w:rsidRDefault="00E551F2">
      <w:pPr>
        <w:pBdr>
          <w:top w:val="dashed" w:sz="4" w:space="1" w:color="CCCCCC"/>
        </w:pBdr>
        <w:spacing w:before="40" w:after="40"/>
      </w:pPr>
    </w:p>
    <w:p w14:paraId="08481DB9" w14:textId="77777777" w:rsidR="00E551F2" w:rsidRDefault="00E551F2"/>
    <w:p w14:paraId="51A8ECEA" w14:textId="77777777" w:rsidR="00E551F2" w:rsidRDefault="00000000">
      <w:pPr>
        <w:pStyle w:val="Heading3"/>
        <w:spacing w:after="80"/>
      </w:pPr>
      <w:r>
        <w:t>5. THE EMISSIONS CASE FOR LNG DOES NOT HOLD UNDER PROPER MEASUREMENT</w:t>
      </w:r>
    </w:p>
    <w:p w14:paraId="5895BB60" w14:textId="77777777" w:rsidR="00E551F2" w:rsidRDefault="00000000">
      <w:pPr>
        <w:spacing w:before="60" w:after="60"/>
      </w:pPr>
      <w:r>
        <w:t>Peer-reviewed research published in Energy Science &amp; Engineering (Wiley, 2024) found that under a 20-year measurement timeframe, LNG's greenhouse gas footprint is 33% greater than 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for evaluating any LNG proposal.</w:t>
      </w:r>
    </w:p>
    <w:p w14:paraId="03424113" w14:textId="77777777" w:rsidR="00E551F2" w:rsidRDefault="00E551F2"/>
    <w:p w14:paraId="1FC7184C" w14:textId="77777777" w:rsidR="00E551F2" w:rsidRDefault="00E551F2"/>
    <w:p w14:paraId="33FBDD66" w14:textId="77777777" w:rsidR="00E551F2" w:rsidRDefault="00000000">
      <w:pPr>
        <w:spacing w:before="200" w:after="80"/>
      </w:pPr>
      <w:r>
        <w:rPr>
          <w:b/>
          <w:bCs/>
          <w:caps/>
          <w:color w:val="666666"/>
          <w:sz w:val="18"/>
          <w:szCs w:val="18"/>
        </w:rPr>
        <w:t xml:space="preserve">OPTIONAL — POINT 6: SMART GRID </w:t>
      </w:r>
      <w:proofErr w:type="gramStart"/>
      <w:r>
        <w:rPr>
          <w:b/>
          <w:bCs/>
          <w:caps/>
          <w:color w:val="666666"/>
          <w:sz w:val="18"/>
          <w:szCs w:val="18"/>
        </w:rPr>
        <w:t>TECHNOLOGY</w:t>
      </w:r>
      <w:r>
        <w:rPr>
          <w:i/>
          <w:iCs/>
          <w:color w:val="666666"/>
          <w:sz w:val="18"/>
          <w:szCs w:val="18"/>
        </w:rPr>
        <w:t xml:space="preserve">  (</w:t>
      </w:r>
      <w:proofErr w:type="gramEnd"/>
      <w:r>
        <w:rPr>
          <w:i/>
          <w:iCs/>
          <w:color w:val="666666"/>
          <w:sz w:val="18"/>
          <w:szCs w:val="18"/>
        </w:rPr>
        <w:t>include if you wish to address modern alternatives to LNG)</w:t>
      </w:r>
    </w:p>
    <w:p w14:paraId="60696EF7" w14:textId="77777777" w:rsidR="00E551F2" w:rsidRDefault="00E551F2">
      <w:pPr>
        <w:pBdr>
          <w:top w:val="dashed" w:sz="4" w:space="1" w:color="CCCCCC"/>
        </w:pBdr>
        <w:spacing w:before="40" w:after="40"/>
      </w:pPr>
    </w:p>
    <w:p w14:paraId="47D2DC90" w14:textId="77777777" w:rsidR="00E551F2" w:rsidRDefault="00E551F2"/>
    <w:p w14:paraId="7F644A30" w14:textId="77777777" w:rsidR="00E551F2" w:rsidRDefault="00000000">
      <w:pPr>
        <w:pStyle w:val="Heading3"/>
        <w:spacing w:after="80"/>
      </w:pPr>
      <w:r>
        <w:t>6. BERMUDA'S EXISTING INFRASTRUCTURE SUPPORTS SMARTER ALTERNATIVES TODAY</w:t>
      </w:r>
    </w:p>
    <w:p w14:paraId="457F1763" w14:textId="77777777" w:rsidR="00E551F2" w:rsidRDefault="00000000">
      <w:pPr>
        <w:spacing w:before="60" w:after="60"/>
      </w:pPr>
      <w:proofErr w:type="spellStart"/>
      <w:r>
        <w:t>BELCO's</w:t>
      </w:r>
      <w:proofErr w:type="spellEnd"/>
      <w:r>
        <w:t xml:space="preserve">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w:t>
      </w:r>
      <w:proofErr w:type="spellStart"/>
      <w:r>
        <w:t>BELCO's</w:t>
      </w:r>
      <w:proofErr w:type="spellEnd"/>
      <w:r>
        <w:t xml:space="preserve"> planned 40 MWh grid battery investment. Hawaiian Electric, operating a comparable isolated island grid, demonstrated 40 MW of grid services from residential batteries, eliminating equivalent new generation investment. These options deserve full evaluation before any LNG commitment is made.</w:t>
      </w:r>
    </w:p>
    <w:p w14:paraId="37B105DC" w14:textId="77777777" w:rsidR="00E551F2" w:rsidRDefault="00E551F2"/>
    <w:p w14:paraId="1D3A9B0C" w14:textId="77777777" w:rsidR="00E551F2" w:rsidRDefault="00E551F2"/>
    <w:p w14:paraId="6C5AD1D4" w14:textId="77777777" w:rsidR="00E551F2" w:rsidRDefault="00E551F2">
      <w:pPr>
        <w:pBdr>
          <w:bottom w:val="single" w:sz="8" w:space="1" w:color="1B4F8A"/>
        </w:pBdr>
        <w:spacing w:before="120" w:after="120"/>
      </w:pPr>
    </w:p>
    <w:p w14:paraId="7330B43D" w14:textId="77777777" w:rsidR="00E551F2" w:rsidRDefault="00000000">
      <w:pPr>
        <w:spacing w:before="60" w:after="60"/>
      </w:pPr>
      <w:r>
        <w:t>Sincerely,</w:t>
      </w:r>
    </w:p>
    <w:p w14:paraId="2E7F7CAD" w14:textId="77777777" w:rsidR="00E551F2" w:rsidRDefault="00E551F2"/>
    <w:p w14:paraId="6BDEBDB4" w14:textId="77777777" w:rsidR="00E551F2" w:rsidRDefault="00000000">
      <w:pPr>
        <w:spacing w:before="60" w:after="60"/>
      </w:pPr>
      <w:r>
        <w:lastRenderedPageBreak/>
        <w:t>[Your Full Name]</w:t>
      </w:r>
    </w:p>
    <w:p w14:paraId="5B209FD2" w14:textId="77777777" w:rsidR="00E551F2" w:rsidRDefault="00000000">
      <w:pPr>
        <w:spacing w:before="60" w:after="60"/>
      </w:pPr>
      <w:r>
        <w:t>[Your Address]</w:t>
      </w:r>
    </w:p>
    <w:p w14:paraId="0DA017D4" w14:textId="77777777" w:rsidR="00E551F2" w:rsidRDefault="00000000">
      <w:pPr>
        <w:spacing w:before="60" w:after="60"/>
      </w:pPr>
      <w:r>
        <w:t>[Date]</w:t>
      </w:r>
    </w:p>
    <w:p w14:paraId="51BEE001" w14:textId="77777777" w:rsidR="00E551F2" w:rsidRDefault="00E551F2"/>
    <w:p w14:paraId="22A464DA" w14:textId="77777777" w:rsidR="00E551F2" w:rsidRDefault="00E551F2"/>
    <w:p w14:paraId="17BDB48C" w14:textId="77777777" w:rsidR="00E551F2" w:rsidRDefault="00000000">
      <w:pPr>
        <w:spacing w:before="40" w:after="40"/>
      </w:pPr>
      <w:r>
        <w:rPr>
          <w:i/>
          <w:iCs/>
          <w:color w:val="666666"/>
          <w:sz w:val="20"/>
          <w:szCs w:val="20"/>
        </w:rPr>
        <w:t>Submit this response at: forum.gov.bm/</w:t>
      </w:r>
      <w:proofErr w:type="spellStart"/>
      <w:r>
        <w:rPr>
          <w:i/>
          <w:iCs/>
          <w:color w:val="666666"/>
          <w:sz w:val="20"/>
          <w:szCs w:val="20"/>
        </w:rPr>
        <w:t>en</w:t>
      </w:r>
      <w:proofErr w:type="spellEnd"/>
      <w:r>
        <w:rPr>
          <w:i/>
          <w:iCs/>
          <w:color w:val="666666"/>
          <w:sz w:val="20"/>
          <w:szCs w:val="20"/>
        </w:rPr>
        <w:t>/projects/nesp-2026</w:t>
      </w:r>
    </w:p>
    <w:p w14:paraId="75E3292F" w14:textId="5FEDA3F0" w:rsidR="00E551F2" w:rsidRDefault="00000000">
      <w:pPr>
        <w:spacing w:before="40" w:after="40"/>
      </w:pPr>
      <w:r>
        <w:rPr>
          <w:i/>
          <w:iCs/>
          <w:color w:val="666666"/>
          <w:sz w:val="20"/>
          <w:szCs w:val="20"/>
        </w:rPr>
        <w:t>Consultation closes: May 21, 2026</w:t>
      </w:r>
    </w:p>
    <w:sectPr w:rsidR="00E551F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41DC" w14:textId="77777777" w:rsidR="00ED3600" w:rsidRDefault="00ED3600" w:rsidP="00551A28">
      <w:r>
        <w:separator/>
      </w:r>
    </w:p>
  </w:endnote>
  <w:endnote w:type="continuationSeparator" w:id="0">
    <w:p w14:paraId="08ED2A16" w14:textId="77777777" w:rsidR="00ED3600" w:rsidRDefault="00ED3600"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5746" w14:textId="77777777" w:rsidR="00ED3600" w:rsidRDefault="00ED3600" w:rsidP="00551A28">
      <w:r>
        <w:separator/>
      </w:r>
    </w:p>
  </w:footnote>
  <w:footnote w:type="continuationSeparator" w:id="0">
    <w:p w14:paraId="18BDA810" w14:textId="77777777" w:rsidR="00ED3600" w:rsidRDefault="00ED3600" w:rsidP="0055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A9"/>
    <w:multiLevelType w:val="hybridMultilevel"/>
    <w:tmpl w:val="309E6800"/>
    <w:lvl w:ilvl="0" w:tplc="544A33BC">
      <w:start w:val="1"/>
      <w:numFmt w:val="bullet"/>
      <w:lvlText w:val="●"/>
      <w:lvlJc w:val="left"/>
      <w:pPr>
        <w:ind w:left="720" w:hanging="360"/>
      </w:pPr>
    </w:lvl>
    <w:lvl w:ilvl="1" w:tplc="3320C224">
      <w:start w:val="1"/>
      <w:numFmt w:val="bullet"/>
      <w:lvlText w:val="○"/>
      <w:lvlJc w:val="left"/>
      <w:pPr>
        <w:ind w:left="1440" w:hanging="360"/>
      </w:pPr>
    </w:lvl>
    <w:lvl w:ilvl="2" w:tplc="9030E7F4">
      <w:start w:val="1"/>
      <w:numFmt w:val="bullet"/>
      <w:lvlText w:val="■"/>
      <w:lvlJc w:val="left"/>
      <w:pPr>
        <w:ind w:left="2160" w:hanging="360"/>
      </w:pPr>
    </w:lvl>
    <w:lvl w:ilvl="3" w:tplc="FCB8DFA8">
      <w:start w:val="1"/>
      <w:numFmt w:val="bullet"/>
      <w:lvlText w:val="●"/>
      <w:lvlJc w:val="left"/>
      <w:pPr>
        <w:ind w:left="2880" w:hanging="360"/>
      </w:pPr>
    </w:lvl>
    <w:lvl w:ilvl="4" w:tplc="BBB80F7A">
      <w:start w:val="1"/>
      <w:numFmt w:val="bullet"/>
      <w:lvlText w:val="○"/>
      <w:lvlJc w:val="left"/>
      <w:pPr>
        <w:ind w:left="3600" w:hanging="360"/>
      </w:pPr>
    </w:lvl>
    <w:lvl w:ilvl="5" w:tplc="0D747248">
      <w:start w:val="1"/>
      <w:numFmt w:val="bullet"/>
      <w:lvlText w:val="■"/>
      <w:lvlJc w:val="left"/>
      <w:pPr>
        <w:ind w:left="4320" w:hanging="360"/>
      </w:pPr>
    </w:lvl>
    <w:lvl w:ilvl="6" w:tplc="C06EF3B6">
      <w:start w:val="1"/>
      <w:numFmt w:val="bullet"/>
      <w:lvlText w:val="●"/>
      <w:lvlJc w:val="left"/>
      <w:pPr>
        <w:ind w:left="5040" w:hanging="360"/>
      </w:pPr>
    </w:lvl>
    <w:lvl w:ilvl="7" w:tplc="509A837A">
      <w:start w:val="1"/>
      <w:numFmt w:val="bullet"/>
      <w:lvlText w:val="●"/>
      <w:lvlJc w:val="left"/>
      <w:pPr>
        <w:ind w:left="5760" w:hanging="360"/>
      </w:pPr>
    </w:lvl>
    <w:lvl w:ilvl="8" w:tplc="5FC68A66">
      <w:start w:val="1"/>
      <w:numFmt w:val="bullet"/>
      <w:lvlText w:val="●"/>
      <w:lvlJc w:val="left"/>
      <w:pPr>
        <w:ind w:left="6480" w:hanging="360"/>
      </w:pPr>
    </w:lvl>
  </w:abstractNum>
  <w:abstractNum w:abstractNumId="1" w15:restartNumberingAfterBreak="0">
    <w:nsid w:val="7BDB6235"/>
    <w:multiLevelType w:val="hybridMultilevel"/>
    <w:tmpl w:val="CB96C378"/>
    <w:lvl w:ilvl="0" w:tplc="4BC0966C">
      <w:start w:val="1"/>
      <w:numFmt w:val="decimal"/>
      <w:lvlText w:val="%1."/>
      <w:lvlJc w:val="left"/>
      <w:pPr>
        <w:ind w:left="720" w:hanging="360"/>
      </w:pPr>
      <w:rPr>
        <w:rFonts w:ascii="Arial" w:eastAsia="Arial" w:hAnsi="Arial" w:cs="Arial"/>
        <w:sz w:val="22"/>
        <w:szCs w:val="22"/>
      </w:rPr>
    </w:lvl>
    <w:lvl w:ilvl="1" w:tplc="23667BA0">
      <w:numFmt w:val="decimal"/>
      <w:lvlText w:val=""/>
      <w:lvlJc w:val="left"/>
    </w:lvl>
    <w:lvl w:ilvl="2" w:tplc="3690B30A">
      <w:numFmt w:val="decimal"/>
      <w:lvlText w:val=""/>
      <w:lvlJc w:val="left"/>
    </w:lvl>
    <w:lvl w:ilvl="3" w:tplc="0BF065BC">
      <w:numFmt w:val="decimal"/>
      <w:lvlText w:val=""/>
      <w:lvlJc w:val="left"/>
    </w:lvl>
    <w:lvl w:ilvl="4" w:tplc="5ABEB886">
      <w:numFmt w:val="decimal"/>
      <w:lvlText w:val=""/>
      <w:lvlJc w:val="left"/>
    </w:lvl>
    <w:lvl w:ilvl="5" w:tplc="8AECEA6C">
      <w:numFmt w:val="decimal"/>
      <w:lvlText w:val=""/>
      <w:lvlJc w:val="left"/>
    </w:lvl>
    <w:lvl w:ilvl="6" w:tplc="C080628E">
      <w:numFmt w:val="decimal"/>
      <w:lvlText w:val=""/>
      <w:lvlJc w:val="left"/>
    </w:lvl>
    <w:lvl w:ilvl="7" w:tplc="390C1504">
      <w:numFmt w:val="decimal"/>
      <w:lvlText w:val=""/>
      <w:lvlJc w:val="left"/>
    </w:lvl>
    <w:lvl w:ilvl="8" w:tplc="A1221656">
      <w:numFmt w:val="decimal"/>
      <w:lvlText w:val=""/>
      <w:lvlJc w:val="left"/>
    </w:lvl>
  </w:abstractNum>
  <w:abstractNum w:abstractNumId="2" w15:restartNumberingAfterBreak="0">
    <w:nsid w:val="7CFB770E"/>
    <w:multiLevelType w:val="hybridMultilevel"/>
    <w:tmpl w:val="6FD6DF14"/>
    <w:lvl w:ilvl="0" w:tplc="B1D6D13C">
      <w:start w:val="1"/>
      <w:numFmt w:val="bullet"/>
      <w:lvlText w:val="•"/>
      <w:lvlJc w:val="left"/>
      <w:pPr>
        <w:ind w:left="720" w:hanging="360"/>
      </w:pPr>
      <w:rPr>
        <w:rFonts w:ascii="Arial" w:eastAsia="Arial" w:hAnsi="Arial" w:cs="Arial"/>
        <w:sz w:val="22"/>
        <w:szCs w:val="22"/>
      </w:rPr>
    </w:lvl>
    <w:lvl w:ilvl="1" w:tplc="626C34A8">
      <w:numFmt w:val="decimal"/>
      <w:lvlText w:val=""/>
      <w:lvlJc w:val="left"/>
    </w:lvl>
    <w:lvl w:ilvl="2" w:tplc="765C2138">
      <w:numFmt w:val="decimal"/>
      <w:lvlText w:val=""/>
      <w:lvlJc w:val="left"/>
    </w:lvl>
    <w:lvl w:ilvl="3" w:tplc="B03ED4C6">
      <w:numFmt w:val="decimal"/>
      <w:lvlText w:val=""/>
      <w:lvlJc w:val="left"/>
    </w:lvl>
    <w:lvl w:ilvl="4" w:tplc="6696067A">
      <w:numFmt w:val="decimal"/>
      <w:lvlText w:val=""/>
      <w:lvlJc w:val="left"/>
    </w:lvl>
    <w:lvl w:ilvl="5" w:tplc="B576F4B8">
      <w:numFmt w:val="decimal"/>
      <w:lvlText w:val=""/>
      <w:lvlJc w:val="left"/>
    </w:lvl>
    <w:lvl w:ilvl="6" w:tplc="B8DEAFBA">
      <w:numFmt w:val="decimal"/>
      <w:lvlText w:val=""/>
      <w:lvlJc w:val="left"/>
    </w:lvl>
    <w:lvl w:ilvl="7" w:tplc="E5F8EA76">
      <w:numFmt w:val="decimal"/>
      <w:lvlText w:val=""/>
      <w:lvlJc w:val="left"/>
    </w:lvl>
    <w:lvl w:ilvl="8" w:tplc="39189A50">
      <w:numFmt w:val="decimal"/>
      <w:lvlText w:val=""/>
      <w:lvlJc w:val="left"/>
    </w:lvl>
  </w:abstractNum>
  <w:num w:numId="1" w16cid:durableId="22750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1D57D9"/>
    <w:rsid w:val="00551A28"/>
    <w:rsid w:val="0071091A"/>
    <w:rsid w:val="008A16B8"/>
    <w:rsid w:val="00963B6D"/>
    <w:rsid w:val="00D350CD"/>
    <w:rsid w:val="00E347A8"/>
    <w:rsid w:val="00E551F2"/>
    <w:rsid w:val="00ED3600"/>
  </w:rsids>
  <m:mathPr>
    <m:mathFont m:val="Cambria Math"/>
    <m:brkBin m:val="before"/>
    <m:brkBinSub m:val="--"/>
    <m:smallFrac m:val="0"/>
    <m:dispDef/>
    <m:lMargin m:val="0"/>
    <m:rMargin m:val="0"/>
    <m:defJc m:val="centerGroup"/>
    <m:wrapIndent m:val="1440"/>
    <m:intLim m:val="subSup"/>
    <m:naryLim m:val="undOvr"/>
  </m:mathPr>
  <w:themeFontLang w:val="en-B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M" w:eastAsia="en-B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32"/>
      <w:szCs w:val="32"/>
    </w:rPr>
  </w:style>
  <w:style w:type="paragraph" w:styleId="Heading2">
    <w:name w:val="heading 2"/>
    <w:uiPriority w:val="9"/>
    <w:unhideWhenUsed/>
    <w:qFormat/>
    <w:pPr>
      <w:spacing w:before="240" w:after="80"/>
      <w:outlineLvl w:val="1"/>
    </w:pPr>
    <w:rPr>
      <w:b/>
      <w:bCs/>
      <w:color w:val="2C6860"/>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A28"/>
    <w:pPr>
      <w:tabs>
        <w:tab w:val="center" w:pos="4513"/>
        <w:tab w:val="right" w:pos="9026"/>
      </w:tabs>
    </w:pPr>
  </w:style>
  <w:style w:type="character" w:customStyle="1" w:styleId="HeaderChar">
    <w:name w:val="Header Char"/>
    <w:basedOn w:val="DefaultParagraphFont"/>
    <w:link w:val="Header"/>
    <w:uiPriority w:val="99"/>
    <w:rsid w:val="00551A28"/>
  </w:style>
  <w:style w:type="paragraph" w:styleId="Footer">
    <w:name w:val="footer"/>
    <w:basedOn w:val="Normal"/>
    <w:link w:val="FooterChar"/>
    <w:uiPriority w:val="99"/>
    <w:unhideWhenUsed/>
    <w:rsid w:val="00551A28"/>
    <w:pPr>
      <w:tabs>
        <w:tab w:val="center" w:pos="4513"/>
        <w:tab w:val="right" w:pos="9026"/>
      </w:tabs>
    </w:pPr>
  </w:style>
  <w:style w:type="character" w:customStyle="1" w:styleId="FooterChar">
    <w:name w:val="Footer Char"/>
    <w:basedOn w:val="DefaultParagraphFont"/>
    <w:link w:val="Footer"/>
    <w:uiPriority w:val="99"/>
    <w:rsid w:val="005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2026-05-19T21:44:00Z</dcterms:created>
  <dcterms:modified xsi:type="dcterms:W3CDTF">2026-05-19T21:45:00Z</dcterms:modified>
</cp:coreProperties>
</file>